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DF" w:rsidRPr="00BF0DDF" w:rsidRDefault="00BF0DDF" w:rsidP="00BF0DDF">
      <w:pPr>
        <w:widowControl/>
        <w:spacing w:before="100" w:beforeAutospacing="1" w:after="100" w:afterAutospacing="1" w:line="450" w:lineRule="atLeast"/>
        <w:jc w:val="center"/>
        <w:outlineLvl w:val="0"/>
        <w:rPr>
          <w:rFonts w:ascii="微软雅黑" w:eastAsia="微软雅黑" w:hAnsi="微软雅黑" w:cs="宋体"/>
          <w:b/>
          <w:bCs/>
          <w:color w:val="000000" w:themeColor="text1"/>
          <w:kern w:val="36"/>
          <w:sz w:val="32"/>
          <w:szCs w:val="32"/>
        </w:rPr>
      </w:pPr>
      <w:bookmarkStart w:id="0" w:name="_GoBack"/>
      <w:r w:rsidRPr="00BF0DDF">
        <w:rPr>
          <w:rFonts w:ascii="微软雅黑" w:eastAsia="微软雅黑" w:hAnsi="微软雅黑" w:cs="宋体" w:hint="eastAsia"/>
          <w:b/>
          <w:bCs/>
          <w:color w:val="000000" w:themeColor="text1"/>
          <w:kern w:val="36"/>
          <w:sz w:val="32"/>
          <w:szCs w:val="32"/>
        </w:rPr>
        <w:t>江苏省博士后科研资助计划管理办法</w:t>
      </w:r>
    </w:p>
    <w:bookmarkEnd w:id="0"/>
    <w:p w:rsidR="00BF0DDF" w:rsidRPr="00BF0DDF" w:rsidRDefault="00BF0DDF" w:rsidP="00963262">
      <w:pPr>
        <w:widowControl/>
        <w:spacing w:line="500" w:lineRule="exact"/>
        <w:jc w:val="center"/>
        <w:rPr>
          <w:rFonts w:asciiTheme="minorEastAsia" w:hAnsiTheme="minorEastAsia" w:cs="宋体" w:hint="eastAsia"/>
          <w:b/>
          <w:color w:val="313131"/>
          <w:kern w:val="0"/>
          <w:sz w:val="24"/>
          <w:szCs w:val="24"/>
        </w:rPr>
      </w:pPr>
      <w:r w:rsidRPr="00BF0DDF">
        <w:rPr>
          <w:rFonts w:ascii="Microsoft Yahei" w:eastAsia="微软雅黑" w:hAnsi="Microsoft Yahei" w:cs="宋体"/>
          <w:color w:val="313131"/>
          <w:kern w:val="0"/>
          <w:szCs w:val="21"/>
        </w:rPr>
        <w:br/>
      </w:r>
      <w:r w:rsidRPr="00BF0DDF">
        <w:rPr>
          <w:rFonts w:asciiTheme="minorEastAsia" w:hAnsiTheme="minorEastAsia" w:cs="宋体"/>
          <w:b/>
          <w:color w:val="313131"/>
          <w:kern w:val="0"/>
          <w:sz w:val="24"/>
          <w:szCs w:val="24"/>
        </w:rPr>
        <w:t>第一章  总则</w:t>
      </w:r>
    </w:p>
    <w:p w:rsidR="00BF0DDF" w:rsidRPr="00BF0DDF" w:rsidRDefault="00BF0DDF" w:rsidP="00963262">
      <w:pPr>
        <w:widowControl/>
        <w:spacing w:line="500" w:lineRule="exact"/>
        <w:rPr>
          <w:rFonts w:asciiTheme="minorEastAsia" w:hAnsiTheme="minorEastAsia" w:cs="宋体"/>
          <w:color w:val="313131"/>
          <w:kern w:val="0"/>
          <w:sz w:val="24"/>
          <w:szCs w:val="24"/>
        </w:rPr>
      </w:pPr>
      <w:r w:rsidRPr="00BF0DDF">
        <w:rPr>
          <w:rFonts w:asciiTheme="minorEastAsia" w:hAnsiTheme="minorEastAsia" w:cs="宋体"/>
          <w:color w:val="313131"/>
          <w:kern w:val="0"/>
          <w:sz w:val="24"/>
          <w:szCs w:val="24"/>
        </w:rPr>
        <w:t>第一条  为贯彻落实省委、省政府《关于进一步加强人才队伍建设的决定》，发挥我省博士后的专业特长和科研能力，促进我省经济社会事业发展，设立“江苏省博士后科研资助计划”，并制定本办法。</w:t>
      </w:r>
      <w:r w:rsidRPr="00BF0DDF">
        <w:rPr>
          <w:rFonts w:asciiTheme="minorEastAsia" w:hAnsiTheme="minorEastAsia" w:cs="宋体"/>
          <w:color w:val="313131"/>
          <w:kern w:val="0"/>
          <w:sz w:val="24"/>
          <w:szCs w:val="24"/>
        </w:rPr>
        <w:br/>
        <w:t>第二条  “江苏省博士后科研资助计划”面向全省在站博士后研究人员，主要资助自然科学应用研究、具有原创性或开拓性的自然科学基础研究和社会科学研究。 </w:t>
      </w:r>
      <w:r w:rsidRPr="00BF0DDF">
        <w:rPr>
          <w:rFonts w:asciiTheme="minorEastAsia" w:hAnsiTheme="minorEastAsia" w:cs="宋体"/>
          <w:color w:val="313131"/>
          <w:kern w:val="0"/>
          <w:sz w:val="24"/>
          <w:szCs w:val="24"/>
        </w:rPr>
        <w:br/>
        <w:t>第三条  江苏省人事厅是“博士后科研资助计划”的行政主管部门，负责全省“博士后科研资助计划”的计划编制和组织实施，具体受理博士后科研资助的申请并组织专家评审，按规定编制博士后科研资助资金年度预算。省财政厅负责“博士后科研资助计划”资金的筹集、管理和财务监督。</w:t>
      </w:r>
      <w:r w:rsidRPr="00BF0DDF">
        <w:rPr>
          <w:rFonts w:asciiTheme="minorEastAsia" w:hAnsiTheme="minorEastAsia" w:cs="宋体"/>
          <w:color w:val="313131"/>
          <w:kern w:val="0"/>
          <w:sz w:val="24"/>
          <w:szCs w:val="24"/>
        </w:rPr>
        <w:br/>
        <w:t>第四条  “博士后科研资助计划”资金主要来源于省政府专项投入、各地人事局及设站单位的经费投入。</w:t>
      </w:r>
    </w:p>
    <w:p w:rsidR="00BF0DDF" w:rsidRPr="00BF0DDF" w:rsidRDefault="00BF0DDF" w:rsidP="00963262">
      <w:pPr>
        <w:widowControl/>
        <w:spacing w:line="500" w:lineRule="exact"/>
        <w:jc w:val="center"/>
        <w:rPr>
          <w:rFonts w:asciiTheme="minorEastAsia" w:hAnsiTheme="minorEastAsia" w:cs="宋体"/>
          <w:b/>
          <w:color w:val="313131"/>
          <w:kern w:val="0"/>
          <w:sz w:val="24"/>
          <w:szCs w:val="24"/>
        </w:rPr>
      </w:pPr>
      <w:r w:rsidRPr="00BF0DDF">
        <w:rPr>
          <w:rFonts w:asciiTheme="minorEastAsia" w:hAnsiTheme="minorEastAsia" w:cs="宋体"/>
          <w:b/>
          <w:color w:val="313131"/>
          <w:kern w:val="0"/>
          <w:sz w:val="24"/>
          <w:szCs w:val="24"/>
        </w:rPr>
        <w:t>第二章  资助期限、类别和金额</w:t>
      </w:r>
    </w:p>
    <w:p w:rsidR="00BF0DDF" w:rsidRPr="00BF0DDF" w:rsidRDefault="00BF0DDF" w:rsidP="00963262">
      <w:pPr>
        <w:widowControl/>
        <w:spacing w:line="500" w:lineRule="exact"/>
        <w:rPr>
          <w:rFonts w:asciiTheme="minorEastAsia" w:hAnsiTheme="minorEastAsia" w:cs="宋体"/>
          <w:color w:val="313131"/>
          <w:kern w:val="0"/>
          <w:sz w:val="24"/>
          <w:szCs w:val="24"/>
        </w:rPr>
      </w:pPr>
      <w:r w:rsidRPr="00BF0DDF">
        <w:rPr>
          <w:rFonts w:asciiTheme="minorEastAsia" w:hAnsiTheme="minorEastAsia" w:cs="宋体"/>
          <w:color w:val="313131"/>
          <w:kern w:val="0"/>
          <w:sz w:val="24"/>
          <w:szCs w:val="24"/>
        </w:rPr>
        <w:t>第五条  列入本计划的项目，资助期限与博士后研究人员在站工作期限相同，出站后留在进站单位工作的人员根据项目进展情况经批准可延长一年。 </w:t>
      </w:r>
      <w:r w:rsidRPr="00BF0DDF">
        <w:rPr>
          <w:rFonts w:asciiTheme="minorEastAsia" w:hAnsiTheme="minorEastAsia" w:cs="宋体"/>
          <w:color w:val="313131"/>
          <w:kern w:val="0"/>
          <w:sz w:val="24"/>
          <w:szCs w:val="24"/>
        </w:rPr>
        <w:br/>
        <w:t>第六条  本计划提供的资助类别及金额为三类:</w:t>
      </w:r>
      <w:r w:rsidRPr="00BF0DDF">
        <w:rPr>
          <w:rFonts w:asciiTheme="minorEastAsia" w:hAnsiTheme="minorEastAsia" w:cs="宋体"/>
          <w:color w:val="313131"/>
          <w:kern w:val="0"/>
          <w:sz w:val="24"/>
          <w:szCs w:val="24"/>
        </w:rPr>
        <w:br/>
        <w:t>A类，资助金额6-8万元人民币，支持国际先进、国内同行领先、能产生明显经济社会效益的项目，或跟踪国际学科发展前沿、具有良好研究和应用前景、对学科建设有重要推动作用的项目；</w:t>
      </w:r>
      <w:r w:rsidRPr="00BF0DDF">
        <w:rPr>
          <w:rFonts w:asciiTheme="minorEastAsia" w:hAnsiTheme="minorEastAsia" w:cs="宋体"/>
          <w:color w:val="313131"/>
          <w:kern w:val="0"/>
          <w:sz w:val="24"/>
          <w:szCs w:val="24"/>
        </w:rPr>
        <w:br/>
        <w:t>B类，资助金额3-5 万元人民币，支持国内同行领先、能产生良好经济社会效益的项目，或学术意义重大、具有先进性和开拓性、有良好研究和应用前景的项目；</w:t>
      </w:r>
      <w:r w:rsidRPr="00BF0DDF">
        <w:rPr>
          <w:rFonts w:asciiTheme="minorEastAsia" w:hAnsiTheme="minorEastAsia" w:cs="宋体"/>
          <w:color w:val="313131"/>
          <w:kern w:val="0"/>
          <w:sz w:val="24"/>
          <w:szCs w:val="24"/>
        </w:rPr>
        <w:br/>
        <w:t>C类，资助金额1-2万元人民币，支持国内先进、能产生较好经济社会效益的项目，或学术思想新颖、立论充分、有良好研究和应用前景的项目，或着眼于理论创新和实践问题解决的社会科学研究项目。</w:t>
      </w:r>
      <w:r w:rsidRPr="00BF0DDF">
        <w:rPr>
          <w:rFonts w:asciiTheme="minorEastAsia" w:hAnsiTheme="minorEastAsia" w:cs="宋体"/>
          <w:color w:val="313131"/>
          <w:kern w:val="0"/>
          <w:sz w:val="24"/>
          <w:szCs w:val="24"/>
        </w:rPr>
        <w:br/>
        <w:t>在我国科学发展中具有战略意义，可望取得重大突破、达到或接近国际先进水平的前沿性基础研究项目，或对我省经济社会发展，特别是对我省支柱产业和高新技术产业发展有重要影响，具有重大应用价值的研究项目，可以不受上述资助类别和金额的限制。</w:t>
      </w:r>
    </w:p>
    <w:p w:rsidR="00BF0DDF" w:rsidRPr="00BF0DDF" w:rsidRDefault="00BF0DDF" w:rsidP="00963262">
      <w:pPr>
        <w:widowControl/>
        <w:spacing w:line="500" w:lineRule="exact"/>
        <w:jc w:val="center"/>
        <w:rPr>
          <w:rFonts w:asciiTheme="minorEastAsia" w:hAnsiTheme="minorEastAsia" w:cs="宋体"/>
          <w:b/>
          <w:color w:val="313131"/>
          <w:kern w:val="0"/>
          <w:sz w:val="24"/>
          <w:szCs w:val="24"/>
        </w:rPr>
      </w:pPr>
      <w:r w:rsidRPr="00BF0DDF">
        <w:rPr>
          <w:rFonts w:asciiTheme="minorEastAsia" w:hAnsiTheme="minorEastAsia" w:cs="宋体"/>
          <w:b/>
          <w:color w:val="313131"/>
          <w:kern w:val="0"/>
          <w:sz w:val="24"/>
          <w:szCs w:val="24"/>
        </w:rPr>
        <w:lastRenderedPageBreak/>
        <w:t>第三章  资助条件及申报和评审程序</w:t>
      </w:r>
    </w:p>
    <w:p w:rsidR="00BF0DDF" w:rsidRPr="00BF0DDF" w:rsidRDefault="00BF0DDF" w:rsidP="00963262">
      <w:pPr>
        <w:widowControl/>
        <w:spacing w:line="500" w:lineRule="exact"/>
        <w:rPr>
          <w:rFonts w:asciiTheme="minorEastAsia" w:hAnsiTheme="minorEastAsia" w:cs="宋体"/>
          <w:color w:val="313131"/>
          <w:kern w:val="0"/>
          <w:sz w:val="24"/>
          <w:szCs w:val="24"/>
        </w:rPr>
      </w:pPr>
      <w:r w:rsidRPr="00BF0DDF">
        <w:rPr>
          <w:rFonts w:asciiTheme="minorEastAsia" w:hAnsiTheme="minorEastAsia" w:cs="宋体"/>
          <w:color w:val="313131"/>
          <w:kern w:val="0"/>
          <w:sz w:val="24"/>
          <w:szCs w:val="24"/>
        </w:rPr>
        <w:t>第七条  申请资助的博士后研究人员应具备以下条件： </w:t>
      </w:r>
      <w:r w:rsidRPr="00BF0DDF">
        <w:rPr>
          <w:rFonts w:asciiTheme="minorEastAsia" w:hAnsiTheme="minorEastAsia" w:cs="宋体"/>
          <w:color w:val="313131"/>
          <w:kern w:val="0"/>
          <w:sz w:val="24"/>
          <w:szCs w:val="24"/>
        </w:rPr>
        <w:br/>
        <w:t>（一）已正式办理进站手续并在站工作； </w:t>
      </w:r>
      <w:r w:rsidRPr="00BF0DDF">
        <w:rPr>
          <w:rFonts w:asciiTheme="minorEastAsia" w:hAnsiTheme="minorEastAsia" w:cs="宋体"/>
          <w:color w:val="313131"/>
          <w:kern w:val="0"/>
          <w:sz w:val="24"/>
          <w:szCs w:val="24"/>
        </w:rPr>
        <w:br/>
        <w:t>（二）选题范围符合国家和我省科技攻关、重点建设项目和基础性研究的重点发展领域及方向，紧密结合我省经济社会与科技发展重点，所研究项目具有重要的理论意义和应用价值； </w:t>
      </w:r>
      <w:r w:rsidRPr="00BF0DDF">
        <w:rPr>
          <w:rFonts w:asciiTheme="minorEastAsia" w:hAnsiTheme="minorEastAsia" w:cs="宋体"/>
          <w:color w:val="313131"/>
          <w:kern w:val="0"/>
          <w:sz w:val="24"/>
          <w:szCs w:val="24"/>
        </w:rPr>
        <w:br/>
        <w:t>（三）具有坚实的专业基础和较强的科研工作能力，在科研工作中做出过优异成绩； </w:t>
      </w:r>
      <w:r w:rsidRPr="00BF0DDF">
        <w:rPr>
          <w:rFonts w:asciiTheme="minorEastAsia" w:hAnsiTheme="minorEastAsia" w:cs="宋体"/>
          <w:color w:val="313131"/>
          <w:kern w:val="0"/>
          <w:sz w:val="24"/>
          <w:szCs w:val="24"/>
        </w:rPr>
        <w:br/>
        <w:t>（四）出站后愿意留在江苏工作。 </w:t>
      </w:r>
      <w:r w:rsidRPr="00BF0DDF">
        <w:rPr>
          <w:rFonts w:asciiTheme="minorEastAsia" w:hAnsiTheme="minorEastAsia" w:cs="宋体"/>
          <w:color w:val="313131"/>
          <w:kern w:val="0"/>
          <w:sz w:val="24"/>
          <w:szCs w:val="24"/>
        </w:rPr>
        <w:br/>
        <w:t>第八条  本计划以项目形式申报，采取个人申请，博士后流动站设站单位审核择优推荐，或博士后工作站（技术创新中心）设立单位及市人事部门审核择优推荐，专家评审遴选，省人事厅审定公布的方式进行。</w:t>
      </w:r>
      <w:r w:rsidRPr="00BF0DDF">
        <w:rPr>
          <w:rFonts w:asciiTheme="minorEastAsia" w:hAnsiTheme="minorEastAsia" w:cs="宋体"/>
          <w:color w:val="313131"/>
          <w:kern w:val="0"/>
          <w:sz w:val="24"/>
          <w:szCs w:val="24"/>
        </w:rPr>
        <w:br/>
        <w:t>第九条  本计划每年申报评选两次，于每年的4月和10月集中受理申报材料，6月和12月进行评审工作。 </w:t>
      </w:r>
      <w:r w:rsidRPr="00BF0DDF">
        <w:rPr>
          <w:rFonts w:asciiTheme="minorEastAsia" w:hAnsiTheme="minorEastAsia" w:cs="宋体"/>
          <w:color w:val="313131"/>
          <w:kern w:val="0"/>
          <w:sz w:val="24"/>
          <w:szCs w:val="24"/>
        </w:rPr>
        <w:br/>
        <w:t>第十条  申请者可在“江苏博士后”网站（</w:t>
      </w:r>
      <w:hyperlink r:id="rId7" w:history="1">
        <w:r w:rsidRPr="00963262">
          <w:rPr>
            <w:rFonts w:asciiTheme="minorEastAsia" w:hAnsiTheme="minorEastAsia" w:cs="宋体"/>
            <w:color w:val="000000"/>
            <w:kern w:val="0"/>
            <w:sz w:val="24"/>
            <w:szCs w:val="24"/>
          </w:rPr>
          <w:t>www.jsbsh.gov.cn</w:t>
        </w:r>
      </w:hyperlink>
      <w:r w:rsidRPr="00BF0DDF">
        <w:rPr>
          <w:rFonts w:asciiTheme="minorEastAsia" w:hAnsiTheme="minorEastAsia" w:cs="宋体"/>
          <w:color w:val="313131"/>
          <w:kern w:val="0"/>
          <w:sz w:val="24"/>
          <w:szCs w:val="24"/>
        </w:rPr>
        <w:t>）上下载《江苏省博士后科研资助计划申请表》，填写后连同有关附件材料，报送进站单位审核（企业博士后报送博士后工作站或技术创新中心设立单位）。</w:t>
      </w:r>
      <w:r w:rsidRPr="00BF0DDF">
        <w:rPr>
          <w:rFonts w:asciiTheme="minorEastAsia" w:hAnsiTheme="minorEastAsia" w:cs="宋体"/>
          <w:color w:val="313131"/>
          <w:kern w:val="0"/>
          <w:sz w:val="24"/>
          <w:szCs w:val="24"/>
        </w:rPr>
        <w:br/>
        <w:t>第十一条  申请者进站单位应对申报材料的真实性、实施方案的可行性、经费预算的合理性等内容进行认真审核，如实填写单位意见，择优向省人事厅推荐。博士后流动站设站单位的申报材料直接向省人事厅推荐，博士后工作站（技术创新中心）设立单位的申报材料报送所在市人事局审核后，由各市人事局择优向省人事厅推荐。《江苏省博士后科研资助计划申请表》和有关附件材料一式三份，报省人事厅博士后工作管理部门，同时需报送《江苏省博士后科研资助计划申请表》的电子版。</w:t>
      </w:r>
      <w:r w:rsidRPr="00BF0DDF">
        <w:rPr>
          <w:rFonts w:asciiTheme="minorEastAsia" w:hAnsiTheme="minorEastAsia" w:cs="宋体"/>
          <w:color w:val="313131"/>
          <w:kern w:val="0"/>
          <w:sz w:val="24"/>
          <w:szCs w:val="24"/>
        </w:rPr>
        <w:br/>
        <w:t>第十二条  省人事厅博士后工作管理部门按照本办法有关规定，对申请对象及其科研项目初审后，由省人事厅组织专家对符合申报条件的申请对象及其科研项目进行评审，提出资助人选、项目及资助类别，经省人事厅审定批准后，资助人选及其项目正式列入江苏省博士后科研资助计划，并予以公布。</w:t>
      </w:r>
    </w:p>
    <w:p w:rsidR="00BF0DDF" w:rsidRPr="00BF0DDF" w:rsidRDefault="00BF0DDF" w:rsidP="00963262">
      <w:pPr>
        <w:widowControl/>
        <w:spacing w:line="500" w:lineRule="exact"/>
        <w:jc w:val="center"/>
        <w:rPr>
          <w:rFonts w:asciiTheme="minorEastAsia" w:hAnsiTheme="minorEastAsia" w:cs="宋体"/>
          <w:b/>
          <w:color w:val="313131"/>
          <w:kern w:val="0"/>
          <w:sz w:val="24"/>
          <w:szCs w:val="24"/>
        </w:rPr>
      </w:pPr>
      <w:r w:rsidRPr="00BF0DDF">
        <w:rPr>
          <w:rFonts w:asciiTheme="minorEastAsia" w:hAnsiTheme="minorEastAsia" w:cs="宋体"/>
          <w:b/>
          <w:color w:val="313131"/>
          <w:kern w:val="0"/>
          <w:sz w:val="24"/>
          <w:szCs w:val="24"/>
        </w:rPr>
        <w:t>第四章  经费管理</w:t>
      </w:r>
    </w:p>
    <w:p w:rsidR="00BF0DDF" w:rsidRPr="00BF0DDF" w:rsidRDefault="00BF0DDF" w:rsidP="00963262">
      <w:pPr>
        <w:widowControl/>
        <w:spacing w:line="500" w:lineRule="exact"/>
        <w:rPr>
          <w:rFonts w:asciiTheme="minorEastAsia" w:hAnsiTheme="minorEastAsia" w:cs="宋体"/>
          <w:color w:val="313131"/>
          <w:kern w:val="0"/>
          <w:sz w:val="24"/>
          <w:szCs w:val="24"/>
        </w:rPr>
      </w:pPr>
      <w:r w:rsidRPr="00BF0DDF">
        <w:rPr>
          <w:rFonts w:asciiTheme="minorEastAsia" w:hAnsiTheme="minorEastAsia" w:cs="宋体"/>
          <w:color w:val="313131"/>
          <w:kern w:val="0"/>
          <w:sz w:val="24"/>
          <w:szCs w:val="24"/>
        </w:rPr>
        <w:t>第十三条  博士后科研资助经费的使用、管理实行预、决算制度。省人事厅根据博士后科研工作年度计划，组织汇总、</w:t>
      </w:r>
      <w:proofErr w:type="gramStart"/>
      <w:r w:rsidRPr="00BF0DDF">
        <w:rPr>
          <w:rFonts w:asciiTheme="minorEastAsia" w:hAnsiTheme="minorEastAsia" w:cs="宋体"/>
          <w:color w:val="313131"/>
          <w:kern w:val="0"/>
          <w:sz w:val="24"/>
          <w:szCs w:val="24"/>
        </w:rPr>
        <w:t>论证省</w:t>
      </w:r>
      <w:proofErr w:type="gramEnd"/>
      <w:r w:rsidRPr="00BF0DDF">
        <w:rPr>
          <w:rFonts w:asciiTheme="minorEastAsia" w:hAnsiTheme="minorEastAsia" w:cs="宋体"/>
          <w:color w:val="313131"/>
          <w:kern w:val="0"/>
          <w:sz w:val="24"/>
          <w:szCs w:val="24"/>
        </w:rPr>
        <w:t>有关部门、单位提出的项目资助申请，按照部门预算编制的要求，向省财政厅提出下年度博士后科研资助经费安排建议。省财政根据财力情况和本办法有关规定，核定博士后科研资助经费的年度支出预算。预算执行年度，省财政厅会同省人</w:t>
      </w:r>
      <w:r w:rsidRPr="00BF0DDF">
        <w:rPr>
          <w:rFonts w:asciiTheme="minorEastAsia" w:hAnsiTheme="minorEastAsia" w:cs="宋体"/>
          <w:color w:val="313131"/>
          <w:kern w:val="0"/>
          <w:sz w:val="24"/>
          <w:szCs w:val="24"/>
        </w:rPr>
        <w:lastRenderedPageBreak/>
        <w:t>事厅根据确定的年度预算和资助项目实施情况，分期分项目拨付资金。省人事厅每年末将博士后科研资助经费的年度使用情况和使用效果报送省财政厅。</w:t>
      </w:r>
      <w:r w:rsidRPr="00BF0DDF">
        <w:rPr>
          <w:rFonts w:asciiTheme="minorEastAsia" w:hAnsiTheme="minorEastAsia" w:cs="宋体"/>
          <w:color w:val="313131"/>
          <w:kern w:val="0"/>
          <w:sz w:val="24"/>
          <w:szCs w:val="24"/>
        </w:rPr>
        <w:br/>
        <w:t>第十四条  省、市划拨的资助经费由受资助者进站单位财务部门单独立帐，代为管理。设站单位不得收取或变相收取管理费。</w:t>
      </w:r>
      <w:r w:rsidRPr="00BF0DDF">
        <w:rPr>
          <w:rFonts w:asciiTheme="minorEastAsia" w:hAnsiTheme="minorEastAsia" w:cs="宋体"/>
          <w:color w:val="313131"/>
          <w:kern w:val="0"/>
          <w:sz w:val="24"/>
          <w:szCs w:val="24"/>
        </w:rPr>
        <w:br/>
        <w:t>第十五条  博士后科研资助经费只能专项用于项目科研支出，不得用于人员经费支出、正常办公经费支出、行政后勤支出、职工福利支出，不得用于楼、堂、馆、所等基本建设支出以及其他不属于博士后科研资助资金开支范围的支出。    </w:t>
      </w:r>
      <w:r w:rsidRPr="00BF0DDF">
        <w:rPr>
          <w:rFonts w:asciiTheme="minorEastAsia" w:hAnsiTheme="minorEastAsia" w:cs="宋体"/>
          <w:color w:val="313131"/>
          <w:kern w:val="0"/>
          <w:sz w:val="24"/>
          <w:szCs w:val="24"/>
        </w:rPr>
        <w:br/>
        <w:t>第十六条  设站单位博士后管理部门有权对受资助者所获资助经费使用支出情况进行检查监督，发现问题应及时纠正，并视情节轻重采取相应措施。 </w:t>
      </w:r>
      <w:r w:rsidRPr="00BF0DDF">
        <w:rPr>
          <w:rFonts w:asciiTheme="minorEastAsia" w:hAnsiTheme="minorEastAsia" w:cs="宋体"/>
          <w:color w:val="313131"/>
          <w:kern w:val="0"/>
          <w:sz w:val="24"/>
          <w:szCs w:val="24"/>
        </w:rPr>
        <w:br/>
        <w:t>第十七条  资助期满或资助项目研究结束，受资助者应会同设站单位财务部门清理账目，如实填报《江苏省博士后科研资助计划项目资助经费决算表》，详细说明经费使用情况，由设站单位签署意见后一式两份报省人事厅审核备案，博士后工作站（技术创新中心）设立单位还须报送一份给市人事局审核备案。 </w:t>
      </w:r>
      <w:r w:rsidRPr="00BF0DDF">
        <w:rPr>
          <w:rFonts w:asciiTheme="minorEastAsia" w:hAnsiTheme="minorEastAsia" w:cs="宋体"/>
          <w:color w:val="313131"/>
          <w:kern w:val="0"/>
          <w:sz w:val="24"/>
          <w:szCs w:val="24"/>
        </w:rPr>
        <w:br/>
        <w:t>第十八条  受资助者出站时不得带走未用完的资助经费和用资助经费购置的资产，并与设站单位认真办理交接手续，留给设站单位继续用作博士后科研工作。</w:t>
      </w:r>
      <w:r w:rsidRPr="00BF0DDF">
        <w:rPr>
          <w:rFonts w:asciiTheme="minorEastAsia" w:hAnsiTheme="minorEastAsia" w:cs="宋体"/>
          <w:color w:val="313131"/>
          <w:kern w:val="0"/>
          <w:sz w:val="24"/>
          <w:szCs w:val="24"/>
        </w:rPr>
        <w:br/>
        <w:t>第十九条  受资助者</w:t>
      </w:r>
      <w:proofErr w:type="gramStart"/>
      <w:r w:rsidRPr="00BF0DDF">
        <w:rPr>
          <w:rFonts w:asciiTheme="minorEastAsia" w:hAnsiTheme="minorEastAsia" w:cs="宋体"/>
          <w:color w:val="313131"/>
          <w:kern w:val="0"/>
          <w:sz w:val="24"/>
          <w:szCs w:val="24"/>
        </w:rPr>
        <w:t>中途退站或</w:t>
      </w:r>
      <w:proofErr w:type="gramEnd"/>
      <w:r w:rsidRPr="00BF0DDF">
        <w:rPr>
          <w:rFonts w:asciiTheme="minorEastAsia" w:hAnsiTheme="minorEastAsia" w:cs="宋体"/>
          <w:color w:val="313131"/>
          <w:kern w:val="0"/>
          <w:sz w:val="24"/>
          <w:szCs w:val="24"/>
        </w:rPr>
        <w:t>被进站单位除名的，资助项目因故撤销的，省市人事部门将酌情追回全部或部分资助款项，退回上缴财政。</w:t>
      </w:r>
      <w:r w:rsidRPr="00BF0DDF">
        <w:rPr>
          <w:rFonts w:asciiTheme="minorEastAsia" w:hAnsiTheme="minorEastAsia" w:cs="宋体"/>
          <w:color w:val="313131"/>
          <w:kern w:val="0"/>
          <w:sz w:val="24"/>
          <w:szCs w:val="24"/>
        </w:rPr>
        <w:br/>
        <w:t>第二十条   省市人事部门对下拨的资助经费使用情况不定期地进行检查监督，对违反本办法有关规定使用不当的，或有其他虚假违规行为的，视情节收回全部或部分资助款项，退回上缴财政；情节严重的，对有关责任人员和单位将给予通报批评，直至追究其相应的责任。</w:t>
      </w:r>
    </w:p>
    <w:p w:rsidR="00BF0DDF" w:rsidRPr="00BF0DDF" w:rsidRDefault="00BF0DDF" w:rsidP="00963262">
      <w:pPr>
        <w:widowControl/>
        <w:spacing w:line="500" w:lineRule="exact"/>
        <w:jc w:val="center"/>
        <w:rPr>
          <w:rFonts w:asciiTheme="minorEastAsia" w:hAnsiTheme="minorEastAsia" w:cs="宋体"/>
          <w:b/>
          <w:color w:val="313131"/>
          <w:kern w:val="0"/>
          <w:sz w:val="24"/>
          <w:szCs w:val="24"/>
        </w:rPr>
      </w:pPr>
      <w:r w:rsidRPr="00BF0DDF">
        <w:rPr>
          <w:rFonts w:asciiTheme="minorEastAsia" w:hAnsiTheme="minorEastAsia" w:cs="宋体"/>
          <w:b/>
          <w:color w:val="313131"/>
          <w:kern w:val="0"/>
          <w:sz w:val="24"/>
          <w:szCs w:val="24"/>
        </w:rPr>
        <w:t>第五章  组织管理</w:t>
      </w:r>
    </w:p>
    <w:p w:rsidR="00BF0DDF" w:rsidRPr="00BF0DDF" w:rsidRDefault="00BF0DDF" w:rsidP="00963262">
      <w:pPr>
        <w:widowControl/>
        <w:spacing w:line="500" w:lineRule="exact"/>
        <w:rPr>
          <w:rFonts w:asciiTheme="minorEastAsia" w:hAnsiTheme="minorEastAsia" w:cs="宋体"/>
          <w:color w:val="313131"/>
          <w:kern w:val="0"/>
          <w:sz w:val="24"/>
          <w:szCs w:val="24"/>
        </w:rPr>
      </w:pPr>
      <w:r w:rsidRPr="00BF0DDF">
        <w:rPr>
          <w:rFonts w:asciiTheme="minorEastAsia" w:hAnsiTheme="minorEastAsia" w:cs="宋体"/>
          <w:color w:val="313131"/>
          <w:kern w:val="0"/>
          <w:sz w:val="24"/>
          <w:szCs w:val="24"/>
        </w:rPr>
        <w:t>第二十一条  受资助者进站单位负责本计划资助项目的日常管理工作。各有关单位要加强管理，创造良好环境，落实相应的配套措施，支持受资助者开展科研工作。</w:t>
      </w:r>
      <w:r w:rsidRPr="00BF0DDF">
        <w:rPr>
          <w:rFonts w:asciiTheme="minorEastAsia" w:hAnsiTheme="minorEastAsia" w:cs="宋体"/>
          <w:color w:val="313131"/>
          <w:kern w:val="0"/>
          <w:sz w:val="24"/>
          <w:szCs w:val="24"/>
        </w:rPr>
        <w:br/>
        <w:t>第二十二条  在资助期内，省市人事部门将对受资助者的研究工作进行检查跟踪。</w:t>
      </w:r>
      <w:r w:rsidRPr="00BF0DDF">
        <w:rPr>
          <w:rFonts w:asciiTheme="minorEastAsia" w:hAnsiTheme="minorEastAsia" w:cs="宋体"/>
          <w:color w:val="313131"/>
          <w:kern w:val="0"/>
          <w:sz w:val="24"/>
          <w:szCs w:val="24"/>
        </w:rPr>
        <w:br/>
        <w:t>第二十三条  资助期满或项目研究结束后，受资助者须及时向进站单位提交《江苏省博士后科研资助计划项目总结报告》。《报告》经设站单位考评签署意见后，由省人事厅或委托市人事局、设站单位组织专家对项目完成情况进行审核鉴定。《江苏省博士后科研资助计划项目总结报告》设站单位须一式两份报送省人事厅备案，博士后工作站（技术创新中心）设立单位还须报送一份给市人事局备案。</w:t>
      </w:r>
      <w:r w:rsidRPr="00BF0DDF">
        <w:rPr>
          <w:rFonts w:asciiTheme="minorEastAsia" w:hAnsiTheme="minorEastAsia" w:cs="宋体"/>
          <w:color w:val="313131"/>
          <w:kern w:val="0"/>
          <w:sz w:val="24"/>
          <w:szCs w:val="24"/>
        </w:rPr>
        <w:br/>
        <w:t>第二十四条  受资助者发表、出版与本计划资助有关的论文、著作、学术报告，以及鉴定、</w:t>
      </w:r>
      <w:r w:rsidRPr="00BF0DDF">
        <w:rPr>
          <w:rFonts w:asciiTheme="minorEastAsia" w:hAnsiTheme="minorEastAsia" w:cs="宋体"/>
          <w:color w:val="313131"/>
          <w:kern w:val="0"/>
          <w:sz w:val="24"/>
          <w:szCs w:val="24"/>
        </w:rPr>
        <w:lastRenderedPageBreak/>
        <w:t>上报成果等，均应标注“江苏省博士后科研资助计划项目”（英文翻译为：Jiangsu Planned Projects for Postdoctoral Research Funds）。</w:t>
      </w:r>
      <w:r w:rsidRPr="00BF0DDF">
        <w:rPr>
          <w:rFonts w:asciiTheme="minorEastAsia" w:hAnsiTheme="minorEastAsia" w:cs="宋体"/>
          <w:color w:val="313131"/>
          <w:kern w:val="0"/>
          <w:sz w:val="24"/>
          <w:szCs w:val="24"/>
        </w:rPr>
        <w:br/>
        <w:t>第二十五条  对于资助对象中的优秀者，省人事厅将给予表彰和奖励。出站后继续在江苏做二站博士后的，若再次申请江苏省博士后科研资助计划资助，省人事厅将予以优先考虑。</w:t>
      </w:r>
      <w:r w:rsidRPr="00BF0DDF">
        <w:rPr>
          <w:rFonts w:asciiTheme="minorEastAsia" w:hAnsiTheme="minorEastAsia" w:cs="宋体"/>
          <w:color w:val="313131"/>
          <w:kern w:val="0"/>
          <w:sz w:val="24"/>
          <w:szCs w:val="24"/>
        </w:rPr>
        <w:br/>
        <w:t>第二十六条  受资助者及其项目不得替换，资助经费不得转让或挪用。</w:t>
      </w:r>
      <w:r w:rsidRPr="00BF0DDF">
        <w:rPr>
          <w:rFonts w:asciiTheme="minorEastAsia" w:hAnsiTheme="minorEastAsia" w:cs="宋体"/>
          <w:color w:val="313131"/>
          <w:kern w:val="0"/>
          <w:sz w:val="24"/>
          <w:szCs w:val="24"/>
        </w:rPr>
        <w:br/>
        <w:t>第二十七条  受资助者及有关单位弄虚作假骗取资助的，省</w:t>
      </w:r>
      <w:proofErr w:type="gramStart"/>
      <w:r w:rsidRPr="00BF0DDF">
        <w:rPr>
          <w:rFonts w:asciiTheme="minorEastAsia" w:hAnsiTheme="minorEastAsia" w:cs="宋体"/>
          <w:color w:val="313131"/>
          <w:kern w:val="0"/>
          <w:sz w:val="24"/>
          <w:szCs w:val="24"/>
        </w:rPr>
        <w:t>人事厅经核实</w:t>
      </w:r>
      <w:proofErr w:type="gramEnd"/>
      <w:r w:rsidRPr="00BF0DDF">
        <w:rPr>
          <w:rFonts w:asciiTheme="minorEastAsia" w:hAnsiTheme="minorEastAsia" w:cs="宋体"/>
          <w:color w:val="313131"/>
          <w:kern w:val="0"/>
          <w:sz w:val="24"/>
          <w:szCs w:val="24"/>
        </w:rPr>
        <w:t>后，将撤消其资格，追回资助经费，并给予通报批评。</w:t>
      </w:r>
    </w:p>
    <w:p w:rsidR="00BF0DDF" w:rsidRPr="00BF0DDF" w:rsidRDefault="00BF0DDF" w:rsidP="00963262">
      <w:pPr>
        <w:widowControl/>
        <w:spacing w:line="500" w:lineRule="exact"/>
        <w:jc w:val="center"/>
        <w:rPr>
          <w:rFonts w:asciiTheme="minorEastAsia" w:hAnsiTheme="minorEastAsia" w:cs="宋体"/>
          <w:color w:val="313131"/>
          <w:kern w:val="0"/>
          <w:sz w:val="24"/>
          <w:szCs w:val="24"/>
        </w:rPr>
      </w:pPr>
      <w:r w:rsidRPr="00BF0DDF">
        <w:rPr>
          <w:rFonts w:asciiTheme="minorEastAsia" w:hAnsiTheme="minorEastAsia" w:cs="宋体"/>
          <w:color w:val="313131"/>
          <w:kern w:val="0"/>
          <w:sz w:val="24"/>
          <w:szCs w:val="24"/>
        </w:rPr>
        <w:br/>
      </w:r>
      <w:r w:rsidRPr="00BF0DDF">
        <w:rPr>
          <w:rFonts w:asciiTheme="minorEastAsia" w:hAnsiTheme="minorEastAsia" w:cs="宋体"/>
          <w:color w:val="313131"/>
          <w:kern w:val="0"/>
          <w:sz w:val="24"/>
          <w:szCs w:val="24"/>
        </w:rPr>
        <w:br/>
        <w:t>第六章  附则</w:t>
      </w:r>
    </w:p>
    <w:p w:rsidR="00BF0DDF" w:rsidRPr="00BF0DDF" w:rsidRDefault="00BF0DDF" w:rsidP="00963262">
      <w:pPr>
        <w:widowControl/>
        <w:spacing w:line="500" w:lineRule="exact"/>
        <w:rPr>
          <w:rFonts w:asciiTheme="minorEastAsia" w:hAnsiTheme="minorEastAsia" w:cs="宋体"/>
          <w:color w:val="313131"/>
          <w:kern w:val="0"/>
          <w:sz w:val="24"/>
          <w:szCs w:val="24"/>
        </w:rPr>
      </w:pPr>
      <w:r w:rsidRPr="00BF0DDF">
        <w:rPr>
          <w:rFonts w:asciiTheme="minorEastAsia" w:hAnsiTheme="minorEastAsia" w:cs="宋体"/>
          <w:color w:val="313131"/>
          <w:kern w:val="0"/>
          <w:sz w:val="24"/>
          <w:szCs w:val="24"/>
        </w:rPr>
        <w:t>第二十八条  本办法由省人事厅、省财政厅负责解释。</w:t>
      </w:r>
      <w:r w:rsidRPr="00BF0DDF">
        <w:rPr>
          <w:rFonts w:asciiTheme="minorEastAsia" w:hAnsiTheme="minorEastAsia" w:cs="宋体"/>
          <w:color w:val="313131"/>
          <w:kern w:val="0"/>
          <w:sz w:val="24"/>
          <w:szCs w:val="24"/>
        </w:rPr>
        <w:br/>
        <w:t>第二十九条  本办法自印发之日起施行。</w:t>
      </w:r>
    </w:p>
    <w:p w:rsidR="00EC5F97" w:rsidRPr="00BF0DDF" w:rsidRDefault="006D0C36"/>
    <w:sectPr w:rsidR="00EC5F97" w:rsidRPr="00BF0DDF" w:rsidSect="00963262">
      <w:pgSz w:w="11906" w:h="16838"/>
      <w:pgMar w:top="720" w:right="1134" w:bottom="72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36" w:rsidRDefault="006D0C36" w:rsidP="00BF0DDF">
      <w:r>
        <w:separator/>
      </w:r>
    </w:p>
  </w:endnote>
  <w:endnote w:type="continuationSeparator" w:id="0">
    <w:p w:rsidR="006D0C36" w:rsidRDefault="006D0C36" w:rsidP="00BF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36" w:rsidRDefault="006D0C36" w:rsidP="00BF0DDF">
      <w:r>
        <w:separator/>
      </w:r>
    </w:p>
  </w:footnote>
  <w:footnote w:type="continuationSeparator" w:id="0">
    <w:p w:rsidR="006D0C36" w:rsidRDefault="006D0C36" w:rsidP="00BF0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09"/>
    <w:rsid w:val="00026F09"/>
    <w:rsid w:val="00555F53"/>
    <w:rsid w:val="006D0C36"/>
    <w:rsid w:val="00963262"/>
    <w:rsid w:val="00AF7D81"/>
    <w:rsid w:val="00BF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0D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DDF"/>
    <w:rPr>
      <w:sz w:val="18"/>
      <w:szCs w:val="18"/>
    </w:rPr>
  </w:style>
  <w:style w:type="paragraph" w:styleId="a4">
    <w:name w:val="footer"/>
    <w:basedOn w:val="a"/>
    <w:link w:val="Char0"/>
    <w:uiPriority w:val="99"/>
    <w:unhideWhenUsed/>
    <w:rsid w:val="00BF0DDF"/>
    <w:pPr>
      <w:tabs>
        <w:tab w:val="center" w:pos="4153"/>
        <w:tab w:val="right" w:pos="8306"/>
      </w:tabs>
      <w:snapToGrid w:val="0"/>
      <w:jc w:val="left"/>
    </w:pPr>
    <w:rPr>
      <w:sz w:val="18"/>
      <w:szCs w:val="18"/>
    </w:rPr>
  </w:style>
  <w:style w:type="character" w:customStyle="1" w:styleId="Char0">
    <w:name w:val="页脚 Char"/>
    <w:basedOn w:val="a0"/>
    <w:link w:val="a4"/>
    <w:uiPriority w:val="99"/>
    <w:rsid w:val="00BF0DDF"/>
    <w:rPr>
      <w:sz w:val="18"/>
      <w:szCs w:val="18"/>
    </w:rPr>
  </w:style>
  <w:style w:type="character" w:customStyle="1" w:styleId="1Char">
    <w:name w:val="标题 1 Char"/>
    <w:basedOn w:val="a0"/>
    <w:link w:val="1"/>
    <w:uiPriority w:val="9"/>
    <w:rsid w:val="00BF0DDF"/>
    <w:rPr>
      <w:rFonts w:ascii="宋体" w:eastAsia="宋体" w:hAnsi="宋体" w:cs="宋体"/>
      <w:b/>
      <w:bCs/>
      <w:kern w:val="36"/>
      <w:sz w:val="48"/>
      <w:szCs w:val="48"/>
    </w:rPr>
  </w:style>
  <w:style w:type="character" w:styleId="a5">
    <w:name w:val="Hyperlink"/>
    <w:basedOn w:val="a0"/>
    <w:uiPriority w:val="99"/>
    <w:semiHidden/>
    <w:unhideWhenUsed/>
    <w:rsid w:val="00BF0DDF"/>
    <w:rPr>
      <w:strike w:val="0"/>
      <w:dstrike w:val="0"/>
      <w:color w:val="313131"/>
      <w:u w:val="none"/>
      <w:effect w:val="none"/>
    </w:rPr>
  </w:style>
  <w:style w:type="paragraph" w:customStyle="1" w:styleId="artimetas1">
    <w:name w:val="arti_metas1"/>
    <w:basedOn w:val="a"/>
    <w:rsid w:val="00BF0DDF"/>
    <w:pPr>
      <w:widowControl/>
      <w:spacing w:before="100" w:beforeAutospacing="1" w:after="100" w:afterAutospacing="1"/>
      <w:jc w:val="center"/>
    </w:pPr>
    <w:rPr>
      <w:rFonts w:ascii="微软雅黑" w:eastAsia="微软雅黑" w:hAnsi="微软雅黑" w:cs="宋体"/>
      <w:color w:val="313131"/>
      <w:kern w:val="0"/>
      <w:sz w:val="20"/>
      <w:szCs w:val="20"/>
    </w:rPr>
  </w:style>
  <w:style w:type="character" w:customStyle="1" w:styleId="wpvisitcount1">
    <w:name w:val="wp_visitcount1"/>
    <w:basedOn w:val="a0"/>
    <w:rsid w:val="00BF0DDF"/>
    <w:rPr>
      <w:vanish/>
      <w:webHidden w:val="0"/>
      <w:color w:val="999999"/>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0D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DDF"/>
    <w:rPr>
      <w:sz w:val="18"/>
      <w:szCs w:val="18"/>
    </w:rPr>
  </w:style>
  <w:style w:type="paragraph" w:styleId="a4">
    <w:name w:val="footer"/>
    <w:basedOn w:val="a"/>
    <w:link w:val="Char0"/>
    <w:uiPriority w:val="99"/>
    <w:unhideWhenUsed/>
    <w:rsid w:val="00BF0DDF"/>
    <w:pPr>
      <w:tabs>
        <w:tab w:val="center" w:pos="4153"/>
        <w:tab w:val="right" w:pos="8306"/>
      </w:tabs>
      <w:snapToGrid w:val="0"/>
      <w:jc w:val="left"/>
    </w:pPr>
    <w:rPr>
      <w:sz w:val="18"/>
      <w:szCs w:val="18"/>
    </w:rPr>
  </w:style>
  <w:style w:type="character" w:customStyle="1" w:styleId="Char0">
    <w:name w:val="页脚 Char"/>
    <w:basedOn w:val="a0"/>
    <w:link w:val="a4"/>
    <w:uiPriority w:val="99"/>
    <w:rsid w:val="00BF0DDF"/>
    <w:rPr>
      <w:sz w:val="18"/>
      <w:szCs w:val="18"/>
    </w:rPr>
  </w:style>
  <w:style w:type="character" w:customStyle="1" w:styleId="1Char">
    <w:name w:val="标题 1 Char"/>
    <w:basedOn w:val="a0"/>
    <w:link w:val="1"/>
    <w:uiPriority w:val="9"/>
    <w:rsid w:val="00BF0DDF"/>
    <w:rPr>
      <w:rFonts w:ascii="宋体" w:eastAsia="宋体" w:hAnsi="宋体" w:cs="宋体"/>
      <w:b/>
      <w:bCs/>
      <w:kern w:val="36"/>
      <w:sz w:val="48"/>
      <w:szCs w:val="48"/>
    </w:rPr>
  </w:style>
  <w:style w:type="character" w:styleId="a5">
    <w:name w:val="Hyperlink"/>
    <w:basedOn w:val="a0"/>
    <w:uiPriority w:val="99"/>
    <w:semiHidden/>
    <w:unhideWhenUsed/>
    <w:rsid w:val="00BF0DDF"/>
    <w:rPr>
      <w:strike w:val="0"/>
      <w:dstrike w:val="0"/>
      <w:color w:val="313131"/>
      <w:u w:val="none"/>
      <w:effect w:val="none"/>
    </w:rPr>
  </w:style>
  <w:style w:type="paragraph" w:customStyle="1" w:styleId="artimetas1">
    <w:name w:val="arti_metas1"/>
    <w:basedOn w:val="a"/>
    <w:rsid w:val="00BF0DDF"/>
    <w:pPr>
      <w:widowControl/>
      <w:spacing w:before="100" w:beforeAutospacing="1" w:after="100" w:afterAutospacing="1"/>
      <w:jc w:val="center"/>
    </w:pPr>
    <w:rPr>
      <w:rFonts w:ascii="微软雅黑" w:eastAsia="微软雅黑" w:hAnsi="微软雅黑" w:cs="宋体"/>
      <w:color w:val="313131"/>
      <w:kern w:val="0"/>
      <w:sz w:val="20"/>
      <w:szCs w:val="20"/>
    </w:rPr>
  </w:style>
  <w:style w:type="character" w:customStyle="1" w:styleId="wpvisitcount1">
    <w:name w:val="wp_visitcount1"/>
    <w:basedOn w:val="a0"/>
    <w:rsid w:val="00BF0DDF"/>
    <w:rPr>
      <w:vanish/>
      <w:webHidden w:val="0"/>
      <w:color w:val="999999"/>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5031">
      <w:bodyDiv w:val="1"/>
      <w:marLeft w:val="0"/>
      <w:marRight w:val="0"/>
      <w:marTop w:val="0"/>
      <w:marBottom w:val="0"/>
      <w:divBdr>
        <w:top w:val="none" w:sz="0" w:space="0" w:color="auto"/>
        <w:left w:val="none" w:sz="0" w:space="0" w:color="auto"/>
        <w:bottom w:val="none" w:sz="0" w:space="0" w:color="auto"/>
        <w:right w:val="none" w:sz="0" w:space="0" w:color="auto"/>
      </w:divBdr>
      <w:divsChild>
        <w:div w:id="1129590042">
          <w:marLeft w:val="0"/>
          <w:marRight w:val="0"/>
          <w:marTop w:val="0"/>
          <w:marBottom w:val="0"/>
          <w:divBdr>
            <w:top w:val="none" w:sz="0" w:space="0" w:color="auto"/>
            <w:left w:val="none" w:sz="0" w:space="0" w:color="auto"/>
            <w:bottom w:val="none" w:sz="0" w:space="0" w:color="auto"/>
            <w:right w:val="none" w:sz="0" w:space="0" w:color="auto"/>
          </w:divBdr>
          <w:divsChild>
            <w:div w:id="320888083">
              <w:marLeft w:val="0"/>
              <w:marRight w:val="0"/>
              <w:marTop w:val="0"/>
              <w:marBottom w:val="0"/>
              <w:divBdr>
                <w:top w:val="none" w:sz="0" w:space="0" w:color="auto"/>
                <w:left w:val="none" w:sz="0" w:space="0" w:color="auto"/>
                <w:bottom w:val="none" w:sz="0" w:space="0" w:color="auto"/>
                <w:right w:val="none" w:sz="0" w:space="0" w:color="auto"/>
              </w:divBdr>
              <w:divsChild>
                <w:div w:id="1398818117">
                  <w:marLeft w:val="0"/>
                  <w:marRight w:val="0"/>
                  <w:marTop w:val="0"/>
                  <w:marBottom w:val="0"/>
                  <w:divBdr>
                    <w:top w:val="none" w:sz="0" w:space="0" w:color="auto"/>
                    <w:left w:val="none" w:sz="0" w:space="0" w:color="auto"/>
                    <w:bottom w:val="none" w:sz="0" w:space="0" w:color="auto"/>
                    <w:right w:val="none" w:sz="0" w:space="0" w:color="auto"/>
                  </w:divBdr>
                  <w:divsChild>
                    <w:div w:id="664433581">
                      <w:marLeft w:val="1050"/>
                      <w:marRight w:val="1050"/>
                      <w:marTop w:val="300"/>
                      <w:marBottom w:val="300"/>
                      <w:divBdr>
                        <w:top w:val="none" w:sz="0" w:space="0" w:color="auto"/>
                        <w:left w:val="none" w:sz="0" w:space="0" w:color="auto"/>
                        <w:bottom w:val="none" w:sz="0" w:space="0" w:color="auto"/>
                        <w:right w:val="none" w:sz="0" w:space="0" w:color="auto"/>
                      </w:divBdr>
                      <w:divsChild>
                        <w:div w:id="1812671672">
                          <w:marLeft w:val="0"/>
                          <w:marRight w:val="0"/>
                          <w:marTop w:val="675"/>
                          <w:marBottom w:val="0"/>
                          <w:divBdr>
                            <w:top w:val="none" w:sz="0" w:space="0" w:color="auto"/>
                            <w:left w:val="none" w:sz="0" w:space="0" w:color="auto"/>
                            <w:bottom w:val="none" w:sz="0" w:space="0" w:color="auto"/>
                            <w:right w:val="none" w:sz="0" w:space="0" w:color="auto"/>
                          </w:divBdr>
                          <w:divsChild>
                            <w:div w:id="322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bsh.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李红艳</dc:creator>
  <cp:keywords/>
  <dc:description/>
  <cp:lastModifiedBy>李红艳</cp:lastModifiedBy>
  <cp:revision>3</cp:revision>
  <dcterms:created xsi:type="dcterms:W3CDTF">2019-07-26T09:56:00Z</dcterms:created>
  <dcterms:modified xsi:type="dcterms:W3CDTF">2019-07-26T10:12:00Z</dcterms:modified>
</cp:coreProperties>
</file>