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6D95" w14:textId="2669C63A" w:rsidR="00CA4FCF" w:rsidRPr="00CA4FCF" w:rsidRDefault="00CA4FCF" w:rsidP="00CA4FCF">
      <w:pPr>
        <w:widowControl/>
        <w:spacing w:after="300"/>
        <w:outlineLvl w:val="0"/>
        <w:rPr>
          <w:rFonts w:ascii="仿宋_GB2312" w:eastAsia="仿宋_GB2312" w:hAnsi="黑体" w:cs="Times New Roman"/>
          <w:color w:val="242424"/>
          <w:kern w:val="36"/>
          <w:sz w:val="32"/>
          <w:szCs w:val="32"/>
          <w:lang w:val="en-GB"/>
        </w:rPr>
      </w:pPr>
      <w:r w:rsidRPr="00CA4FCF">
        <w:rPr>
          <w:rFonts w:ascii="仿宋_GB2312" w:eastAsia="仿宋_GB2312" w:hAnsi="黑体" w:cs="Times New Roman" w:hint="eastAsia"/>
          <w:color w:val="242424"/>
          <w:kern w:val="36"/>
          <w:sz w:val="32"/>
          <w:szCs w:val="32"/>
          <w:lang w:val="en-GB"/>
        </w:rPr>
        <w:t>附件</w:t>
      </w:r>
      <w:r w:rsidR="00D77AC2">
        <w:rPr>
          <w:rFonts w:ascii="仿宋_GB2312" w:eastAsia="仿宋_GB2312" w:hAnsi="黑体" w:cs="Times New Roman"/>
          <w:color w:val="242424"/>
          <w:kern w:val="36"/>
          <w:sz w:val="32"/>
          <w:szCs w:val="32"/>
          <w:lang w:val="en-GB"/>
        </w:rPr>
        <w:t>10</w:t>
      </w:r>
    </w:p>
    <w:p w14:paraId="73D48B0D" w14:textId="481DE726" w:rsidR="001525F1" w:rsidRPr="00CA4FCF" w:rsidRDefault="001525F1" w:rsidP="009825F0">
      <w:pPr>
        <w:widowControl/>
        <w:spacing w:line="560" w:lineRule="exact"/>
        <w:jc w:val="center"/>
        <w:outlineLvl w:val="0"/>
        <w:rPr>
          <w:rFonts w:ascii="华文中宋" w:eastAsia="华文中宋" w:hAnsi="华文中宋" w:cs="Times New Roman"/>
          <w:color w:val="242424"/>
          <w:kern w:val="36"/>
          <w:sz w:val="44"/>
          <w:szCs w:val="44"/>
          <w:lang w:val="en-GB"/>
        </w:rPr>
      </w:pPr>
      <w:r w:rsidRPr="00CA4FCF">
        <w:rPr>
          <w:rFonts w:ascii="华文中宋" w:eastAsia="华文中宋" w:hAnsi="华文中宋" w:cs="Times New Roman" w:hint="eastAsia"/>
          <w:color w:val="242424"/>
          <w:kern w:val="36"/>
          <w:sz w:val="44"/>
          <w:szCs w:val="44"/>
          <w:lang w:val="en-GB"/>
        </w:rPr>
        <w:t>全国博士后管委会办公室关于组织参加2021年全国博士后创新创业大赛人才交流与科研成果转化对接活动的通知</w:t>
      </w:r>
    </w:p>
    <w:p w14:paraId="4D1D984D" w14:textId="77777777" w:rsidR="009825F0" w:rsidRDefault="009825F0" w:rsidP="001525F1">
      <w:pPr>
        <w:pStyle w:val="a3"/>
        <w:spacing w:before="0" w:beforeAutospacing="0" w:after="0" w:afterAutospacing="0" w:line="360" w:lineRule="atLeast"/>
        <w:ind w:firstLine="480"/>
        <w:jc w:val="center"/>
        <w:rPr>
          <w:rStyle w:val="a4"/>
          <w:rFonts w:ascii="宋体" w:eastAsia="宋体" w:hAnsi="宋体"/>
          <w:b w:val="0"/>
          <w:bCs w:val="0"/>
          <w:color w:val="000000" w:themeColor="text1"/>
          <w:sz w:val="21"/>
          <w:szCs w:val="21"/>
        </w:rPr>
      </w:pPr>
    </w:p>
    <w:p w14:paraId="037467FF" w14:textId="2F042574" w:rsidR="001525F1" w:rsidRPr="001525F1" w:rsidRDefault="001525F1" w:rsidP="001525F1">
      <w:pPr>
        <w:pStyle w:val="a3"/>
        <w:spacing w:before="0" w:beforeAutospacing="0" w:after="0" w:afterAutospacing="0" w:line="360" w:lineRule="atLeast"/>
        <w:ind w:firstLine="480"/>
        <w:jc w:val="center"/>
        <w:rPr>
          <w:rStyle w:val="a4"/>
          <w:rFonts w:ascii="宋体" w:eastAsia="宋体" w:hAnsi="宋体"/>
          <w:b w:val="0"/>
          <w:bCs w:val="0"/>
          <w:color w:val="000000" w:themeColor="text1"/>
          <w:sz w:val="21"/>
          <w:szCs w:val="21"/>
        </w:rPr>
      </w:pPr>
      <w:r w:rsidRPr="001525F1">
        <w:rPr>
          <w:rStyle w:val="a4"/>
          <w:rFonts w:ascii="宋体" w:eastAsia="宋体" w:hAnsi="宋体" w:hint="eastAsia"/>
          <w:b w:val="0"/>
          <w:bCs w:val="0"/>
          <w:color w:val="000000" w:themeColor="text1"/>
          <w:sz w:val="21"/>
          <w:szCs w:val="21"/>
        </w:rPr>
        <w:t>博管办〔2021〕184号</w:t>
      </w:r>
    </w:p>
    <w:p w14:paraId="0633FEDF" w14:textId="77777777" w:rsidR="001525F1" w:rsidRPr="001525F1" w:rsidRDefault="001525F1" w:rsidP="001525F1">
      <w:pPr>
        <w:pStyle w:val="a3"/>
        <w:spacing w:before="0" w:beforeAutospacing="0" w:after="0" w:afterAutospacing="0" w:line="360" w:lineRule="atLeast"/>
        <w:ind w:firstLine="480"/>
        <w:jc w:val="center"/>
        <w:rPr>
          <w:rFonts w:ascii="宋体" w:eastAsia="宋体" w:hAnsi="宋体"/>
          <w:color w:val="000000" w:themeColor="text1"/>
          <w:sz w:val="21"/>
          <w:szCs w:val="21"/>
        </w:rPr>
      </w:pPr>
    </w:p>
    <w:p w14:paraId="09EA34A7" w14:textId="77777777" w:rsidR="001525F1" w:rsidRPr="001525F1" w:rsidRDefault="001525F1" w:rsidP="001525F1">
      <w:pPr>
        <w:pStyle w:val="a3"/>
        <w:spacing w:before="0" w:beforeAutospacing="0" w:after="0" w:afterAutospacing="0" w:line="360" w:lineRule="atLeast"/>
        <w:jc w:val="both"/>
        <w:rPr>
          <w:rFonts w:ascii="仿宋_GB2312" w:eastAsia="仿宋_GB2312" w:hAnsi="微软雅黑"/>
          <w:color w:val="333333"/>
          <w:sz w:val="32"/>
          <w:szCs w:val="32"/>
        </w:rPr>
      </w:pPr>
      <w:r w:rsidRPr="001525F1">
        <w:rPr>
          <w:rFonts w:ascii="仿宋_GB2312" w:eastAsia="仿宋_GB2312" w:hAnsi="微软雅黑" w:hint="eastAsia"/>
          <w:color w:val="333333"/>
          <w:sz w:val="32"/>
          <w:szCs w:val="32"/>
        </w:rPr>
        <w:t>各省、自治区、直辖市及新疆生产建设兵团人力资源社会保障厅（局），中共海南省委人才发展局，国务院有关部委、直属机构人事（干部）部门，有关博士后设站单位：</w:t>
      </w:r>
    </w:p>
    <w:p w14:paraId="78F2979F" w14:textId="46EBAD21"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r w:rsidRPr="001525F1">
        <w:rPr>
          <w:rFonts w:ascii="仿宋_GB2312" w:eastAsia="仿宋_GB2312" w:hAnsi="微软雅黑" w:hint="eastAsia"/>
          <w:color w:val="333333"/>
          <w:sz w:val="32"/>
          <w:szCs w:val="32"/>
        </w:rPr>
        <w:t>为加强博士后人才和科技项目交流，促进博士后科研成果转化，根据《人力资源社会保障部</w:t>
      </w:r>
      <w:r w:rsidRPr="001525F1">
        <w:rPr>
          <w:rFonts w:ascii="仿宋_GB2312" w:eastAsia="仿宋_GB2312" w:hAnsi="微软雅黑" w:hint="eastAsia"/>
          <w:color w:val="333333"/>
          <w:sz w:val="32"/>
          <w:szCs w:val="32"/>
        </w:rPr>
        <w:t> </w:t>
      </w:r>
      <w:r w:rsidRPr="001525F1">
        <w:rPr>
          <w:rFonts w:ascii="仿宋_GB2312" w:eastAsia="仿宋_GB2312" w:hAnsi="微软雅黑" w:hint="eastAsia"/>
          <w:color w:val="333333"/>
          <w:sz w:val="32"/>
          <w:szCs w:val="32"/>
        </w:rPr>
        <w:t>全国博士后管理委员会关于举办2021年全国博士后创新创业大赛的通知》（</w:t>
      </w:r>
      <w:proofErr w:type="gramStart"/>
      <w:r w:rsidRPr="001525F1">
        <w:rPr>
          <w:rFonts w:ascii="仿宋_GB2312" w:eastAsia="仿宋_GB2312" w:hAnsi="微软雅黑" w:hint="eastAsia"/>
          <w:color w:val="333333"/>
          <w:sz w:val="32"/>
          <w:szCs w:val="32"/>
        </w:rPr>
        <w:t>人社部函</w:t>
      </w:r>
      <w:proofErr w:type="gramEnd"/>
      <w:r w:rsidRPr="001525F1">
        <w:rPr>
          <w:rFonts w:ascii="仿宋_GB2312" w:eastAsia="仿宋_GB2312" w:hAnsi="微软雅黑" w:hint="eastAsia"/>
          <w:color w:val="333333"/>
          <w:sz w:val="32"/>
          <w:szCs w:val="32"/>
        </w:rPr>
        <w:t>〔2021〕55号）有关要求，决定在大赛总决赛现场同步开展博士后人才交流和科研成果转化对接活动。现就有关事项通知如下：</w:t>
      </w:r>
    </w:p>
    <w:p w14:paraId="0DAFAE5E" w14:textId="5649C206"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Pr>
          <w:rStyle w:val="a4"/>
          <w:rFonts w:ascii="仿宋_GB2312" w:eastAsia="仿宋_GB2312" w:hAnsi="微软雅黑" w:hint="eastAsia"/>
          <w:color w:val="333333"/>
          <w:sz w:val="32"/>
          <w:szCs w:val="32"/>
        </w:rPr>
        <w:t xml:space="preserve"> </w:t>
      </w:r>
      <w:r>
        <w:rPr>
          <w:rStyle w:val="a4"/>
          <w:rFonts w:ascii="仿宋_GB2312" w:eastAsia="仿宋_GB2312" w:hAnsi="微软雅黑"/>
          <w:color w:val="333333"/>
          <w:sz w:val="32"/>
          <w:szCs w:val="32"/>
        </w:rPr>
        <w:t xml:space="preserve"> </w:t>
      </w:r>
      <w:r w:rsidRPr="001525F1">
        <w:rPr>
          <w:rStyle w:val="a4"/>
          <w:rFonts w:ascii="仿宋_GB2312" w:eastAsia="仿宋_GB2312" w:hAnsi="微软雅黑" w:hint="eastAsia"/>
          <w:color w:val="333333"/>
          <w:sz w:val="32"/>
          <w:szCs w:val="32"/>
        </w:rPr>
        <w:t>一、时间地点</w:t>
      </w:r>
    </w:p>
    <w:p w14:paraId="27C10C83"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sidRPr="001525F1">
        <w:rPr>
          <w:rFonts w:ascii="仿宋_GB2312" w:eastAsia="仿宋_GB2312" w:hAnsi="微软雅黑" w:hint="eastAsia"/>
          <w:color w:val="333333"/>
          <w:sz w:val="32"/>
          <w:szCs w:val="32"/>
        </w:rPr>
        <w:t>（一）活动时间。2021年11月中下旬大赛总决赛期间。</w:t>
      </w:r>
    </w:p>
    <w:p w14:paraId="3409D88E"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sidRPr="001525F1">
        <w:rPr>
          <w:rFonts w:ascii="仿宋_GB2312" w:eastAsia="仿宋_GB2312" w:hAnsi="微软雅黑" w:hint="eastAsia"/>
          <w:color w:val="333333"/>
          <w:sz w:val="32"/>
          <w:szCs w:val="32"/>
        </w:rPr>
        <w:t>（二）活动地点。广东省佛山市</w:t>
      </w:r>
      <w:proofErr w:type="gramStart"/>
      <w:r w:rsidRPr="001525F1">
        <w:rPr>
          <w:rFonts w:ascii="仿宋_GB2312" w:eastAsia="仿宋_GB2312" w:hAnsi="微软雅黑" w:hint="eastAsia"/>
          <w:color w:val="333333"/>
          <w:sz w:val="32"/>
          <w:szCs w:val="32"/>
        </w:rPr>
        <w:t>潭洲</w:t>
      </w:r>
      <w:proofErr w:type="gramEnd"/>
      <w:r w:rsidRPr="001525F1">
        <w:rPr>
          <w:rFonts w:ascii="仿宋_GB2312" w:eastAsia="仿宋_GB2312" w:hAnsi="微软雅黑" w:hint="eastAsia"/>
          <w:color w:val="333333"/>
          <w:sz w:val="32"/>
          <w:szCs w:val="32"/>
        </w:rPr>
        <w:t>国际会展中心B区。</w:t>
      </w:r>
    </w:p>
    <w:p w14:paraId="78C586B1"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sidRPr="001525F1">
        <w:rPr>
          <w:rStyle w:val="a4"/>
          <w:rFonts w:ascii="仿宋_GB2312" w:eastAsia="仿宋_GB2312" w:hAnsi="微软雅黑" w:hint="eastAsia"/>
          <w:color w:val="333333"/>
          <w:sz w:val="32"/>
          <w:szCs w:val="32"/>
        </w:rPr>
        <w:t>二、活动内容</w:t>
      </w:r>
    </w:p>
    <w:p w14:paraId="4CCD1C9A"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sidRPr="001525F1">
        <w:rPr>
          <w:rFonts w:ascii="仿宋_GB2312" w:eastAsia="仿宋_GB2312" w:hAnsi="微软雅黑" w:hint="eastAsia"/>
          <w:color w:val="333333"/>
          <w:sz w:val="32"/>
          <w:szCs w:val="32"/>
        </w:rPr>
        <w:t>在大赛总决赛现场设置交流对接专区，充分利用大赛官方网站及合作机构线上平台等渠道，为博士后研究人员（及拟进站的博士毕业生）、博士后人才及技术需求单位提供线</w:t>
      </w:r>
      <w:r w:rsidRPr="001525F1">
        <w:rPr>
          <w:rFonts w:ascii="仿宋_GB2312" w:eastAsia="仿宋_GB2312" w:hAnsi="微软雅黑" w:hint="eastAsia"/>
          <w:color w:val="333333"/>
          <w:sz w:val="32"/>
          <w:szCs w:val="32"/>
        </w:rPr>
        <w:lastRenderedPageBreak/>
        <w:t>上线下一体化的服务平台，开展博士后人才交流和科研成果转化对接活动。</w:t>
      </w:r>
    </w:p>
    <w:p w14:paraId="73CF13CA"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sidRPr="001525F1">
        <w:rPr>
          <w:rFonts w:ascii="仿宋_GB2312" w:eastAsia="仿宋_GB2312" w:hAnsi="微软雅黑" w:hint="eastAsia"/>
          <w:color w:val="333333"/>
          <w:sz w:val="32"/>
          <w:szCs w:val="32"/>
        </w:rPr>
        <w:t>（一）博士后人才交流专区。在总决赛现场设置专门区域，供高等院校、科研院所、知名企业、医疗卫生机构等单位开展招收博士后进站、招聘出站博士后等活动。</w:t>
      </w:r>
    </w:p>
    <w:p w14:paraId="6A371009"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sidRPr="001525F1">
        <w:rPr>
          <w:rFonts w:ascii="仿宋_GB2312" w:eastAsia="仿宋_GB2312" w:hAnsi="微软雅黑" w:hint="eastAsia"/>
          <w:color w:val="333333"/>
          <w:sz w:val="32"/>
          <w:szCs w:val="32"/>
        </w:rPr>
        <w:t>（二）博士后科研成果转化对接专区。在总决赛现场设置专门区域，为博士后科研成果持有方、技术需求方以及成果转化专业服务机构等提供精准对接平台。具体包括博士后科研成果转化对接洽谈、博士后创新创业产品展示交易、博士后创新创业服务展示推介、博士后直播带货专区等。</w:t>
      </w:r>
    </w:p>
    <w:p w14:paraId="5D6F1996"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sidRPr="001525F1">
        <w:rPr>
          <w:rFonts w:ascii="仿宋_GB2312" w:eastAsia="仿宋_GB2312" w:hAnsi="微软雅黑" w:hint="eastAsia"/>
          <w:color w:val="333333"/>
          <w:sz w:val="32"/>
          <w:szCs w:val="32"/>
        </w:rPr>
        <w:t>（三）博士后人才线上招聘活动。广泛征集各地区、有关部门及单位博士后人才需求信息，充分利用大赛官方网站、合作机构线上招聘平台等渠道进行发布。</w:t>
      </w:r>
    </w:p>
    <w:p w14:paraId="0A35740D"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sidRPr="001525F1">
        <w:rPr>
          <w:rStyle w:val="a4"/>
          <w:rFonts w:ascii="仿宋_GB2312" w:eastAsia="仿宋_GB2312" w:hAnsi="微软雅黑" w:hint="eastAsia"/>
          <w:color w:val="333333"/>
          <w:sz w:val="32"/>
          <w:szCs w:val="32"/>
        </w:rPr>
        <w:t>三、有关要求</w:t>
      </w:r>
    </w:p>
    <w:p w14:paraId="3FB1C10F"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sidRPr="001525F1">
        <w:rPr>
          <w:rFonts w:ascii="仿宋_GB2312" w:eastAsia="仿宋_GB2312" w:hAnsi="微软雅黑" w:hint="eastAsia"/>
          <w:color w:val="333333"/>
          <w:sz w:val="32"/>
          <w:szCs w:val="32"/>
        </w:rPr>
        <w:t>（一）各地区和有关设站单位要高度重视博士后人才交流和科研成果转化对接活动，认真组织博士后设站单位、其他有博士后人才和技术需求的单位、博士后研究人员（及拟进站的博士毕业生）等积极参与。</w:t>
      </w:r>
    </w:p>
    <w:p w14:paraId="214827FB"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sidRPr="001525F1">
        <w:rPr>
          <w:rFonts w:ascii="仿宋_GB2312" w:eastAsia="仿宋_GB2312" w:hAnsi="微软雅黑" w:hint="eastAsia"/>
          <w:color w:val="333333"/>
          <w:sz w:val="32"/>
          <w:szCs w:val="32"/>
        </w:rPr>
        <w:t>（二）请各地区指导有关单位填写《博士后人才需求信息表》（附件1），并于7月23日前将各单位需求信息表打包报送至大赛执委会交流</w:t>
      </w:r>
      <w:proofErr w:type="gramStart"/>
      <w:r w:rsidRPr="001525F1">
        <w:rPr>
          <w:rFonts w:ascii="仿宋_GB2312" w:eastAsia="仿宋_GB2312" w:hAnsi="微软雅黑" w:hint="eastAsia"/>
          <w:color w:val="333333"/>
          <w:sz w:val="32"/>
          <w:szCs w:val="32"/>
        </w:rPr>
        <w:t>对接组</w:t>
      </w:r>
      <w:proofErr w:type="gramEnd"/>
      <w:r w:rsidRPr="001525F1">
        <w:rPr>
          <w:rFonts w:ascii="仿宋_GB2312" w:eastAsia="仿宋_GB2312" w:hAnsi="微软雅黑" w:hint="eastAsia"/>
          <w:color w:val="333333"/>
          <w:sz w:val="32"/>
          <w:szCs w:val="32"/>
        </w:rPr>
        <w:t>邮箱。</w:t>
      </w:r>
      <w:proofErr w:type="gramStart"/>
      <w:r w:rsidRPr="001525F1">
        <w:rPr>
          <w:rFonts w:ascii="仿宋_GB2312" w:eastAsia="仿宋_GB2312" w:hAnsi="微软雅黑" w:hint="eastAsia"/>
          <w:color w:val="333333"/>
          <w:sz w:val="32"/>
          <w:szCs w:val="32"/>
        </w:rPr>
        <w:t>请确保</w:t>
      </w:r>
      <w:proofErr w:type="gramEnd"/>
      <w:r w:rsidRPr="001525F1">
        <w:rPr>
          <w:rFonts w:ascii="仿宋_GB2312" w:eastAsia="仿宋_GB2312" w:hAnsi="微软雅黑" w:hint="eastAsia"/>
          <w:color w:val="333333"/>
          <w:sz w:val="32"/>
          <w:szCs w:val="32"/>
        </w:rPr>
        <w:t>需求信息真实准确、填报完整，以便于大赛执委会进行发布。</w:t>
      </w:r>
    </w:p>
    <w:p w14:paraId="68327F41"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sidRPr="001525F1">
        <w:rPr>
          <w:rFonts w:ascii="仿宋_GB2312" w:eastAsia="仿宋_GB2312" w:hAnsi="微软雅黑" w:hint="eastAsia"/>
          <w:color w:val="333333"/>
          <w:sz w:val="32"/>
          <w:szCs w:val="32"/>
        </w:rPr>
        <w:lastRenderedPageBreak/>
        <w:t>（三）请各地区遴选推荐4-5家有博士后人才需求的单位参加大赛总决赛现场交流活动，填写《博士后人才交流活动招聘单位推荐表》（附件2），并于7月23日前以邮件形式报送大赛执委会交流对接组。</w:t>
      </w:r>
    </w:p>
    <w:p w14:paraId="7448CDDB"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sidRPr="001525F1">
        <w:rPr>
          <w:rFonts w:ascii="仿宋_GB2312" w:eastAsia="仿宋_GB2312" w:hAnsi="微软雅黑" w:hint="eastAsia"/>
          <w:color w:val="333333"/>
          <w:sz w:val="32"/>
          <w:szCs w:val="32"/>
        </w:rPr>
        <w:t>（四）请各地区组织4-5家有博士后科研成果转化对接需求的单位参加大赛总决赛现场对接活动，填写《博士后科研成果对接活动参加单位推荐表》（附件3），并于10月15日前以邮件形式报送大赛执委会交流对接组。</w:t>
      </w:r>
    </w:p>
    <w:p w14:paraId="280E4452"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sidRPr="001525F1">
        <w:rPr>
          <w:rFonts w:ascii="仿宋_GB2312" w:eastAsia="仿宋_GB2312" w:hAnsi="微软雅黑" w:hint="eastAsia"/>
          <w:color w:val="333333"/>
          <w:sz w:val="32"/>
          <w:szCs w:val="32"/>
        </w:rPr>
        <w:t>（五）单独组队的博士后设站单位如有相关需求可参照上述（二）至（四）款要求填写相应表格并报送。</w:t>
      </w:r>
    </w:p>
    <w:p w14:paraId="465FB7B5"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sidRPr="001525F1">
        <w:rPr>
          <w:rFonts w:ascii="仿宋_GB2312" w:eastAsia="仿宋_GB2312" w:hAnsi="微软雅黑" w:hint="eastAsia"/>
          <w:color w:val="333333"/>
          <w:sz w:val="32"/>
          <w:szCs w:val="32"/>
        </w:rPr>
        <w:t>（六）大赛执委会将对各地区推荐的需求单位参会资格进行统一审核并发出参会确认函。大赛执委会为参会单位免费提供一个标准招聘展位，展位租金、设计、布置及桌椅等由大赛执委会负责提供。参会单位的交通、食宿及保险费用自理。</w:t>
      </w:r>
    </w:p>
    <w:p w14:paraId="61178440"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sidRPr="001525F1">
        <w:rPr>
          <w:rStyle w:val="a4"/>
          <w:rFonts w:ascii="仿宋_GB2312" w:eastAsia="仿宋_GB2312" w:hAnsi="微软雅黑" w:hint="eastAsia"/>
          <w:color w:val="333333"/>
          <w:sz w:val="32"/>
          <w:szCs w:val="32"/>
        </w:rPr>
        <w:t>四、联系方式</w:t>
      </w:r>
    </w:p>
    <w:p w14:paraId="5E3981DC"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sidRPr="001525F1">
        <w:rPr>
          <w:rStyle w:val="a4"/>
          <w:rFonts w:ascii="仿宋_GB2312" w:eastAsia="仿宋_GB2312" w:hAnsi="微软雅黑" w:hint="eastAsia"/>
          <w:color w:val="333333"/>
          <w:sz w:val="32"/>
          <w:szCs w:val="32"/>
        </w:rPr>
        <w:t>大赛执委会交流对接组</w:t>
      </w:r>
    </w:p>
    <w:p w14:paraId="5F37C35D"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sidRPr="001525F1">
        <w:rPr>
          <w:rFonts w:ascii="仿宋_GB2312" w:eastAsia="仿宋_GB2312" w:hAnsi="微软雅黑" w:hint="eastAsia"/>
          <w:color w:val="333333"/>
          <w:sz w:val="32"/>
          <w:szCs w:val="32"/>
        </w:rPr>
        <w:t>联系人：江红玉、黄</w:t>
      </w:r>
      <w:r w:rsidRPr="001525F1">
        <w:rPr>
          <w:rFonts w:ascii="仿宋_GB2312" w:eastAsia="仿宋_GB2312" w:hAnsi="微软雅黑" w:hint="eastAsia"/>
          <w:color w:val="333333"/>
          <w:sz w:val="32"/>
          <w:szCs w:val="32"/>
        </w:rPr>
        <w:t>  </w:t>
      </w:r>
      <w:r w:rsidRPr="001525F1">
        <w:rPr>
          <w:rFonts w:ascii="仿宋_GB2312" w:eastAsia="仿宋_GB2312" w:hAnsi="微软雅黑" w:hint="eastAsia"/>
          <w:color w:val="333333"/>
          <w:sz w:val="32"/>
          <w:szCs w:val="32"/>
        </w:rPr>
        <w:t>虹</w:t>
      </w:r>
    </w:p>
    <w:p w14:paraId="794EBCF2"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sidRPr="001525F1">
        <w:rPr>
          <w:rFonts w:ascii="仿宋_GB2312" w:eastAsia="仿宋_GB2312" w:hAnsi="微软雅黑" w:hint="eastAsia"/>
          <w:color w:val="333333"/>
          <w:sz w:val="32"/>
          <w:szCs w:val="32"/>
        </w:rPr>
        <w:t>电话：（020）82557462、（0757）83990802</w:t>
      </w:r>
    </w:p>
    <w:p w14:paraId="5CB37AE9"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sidRPr="001525F1">
        <w:rPr>
          <w:rFonts w:ascii="仿宋_GB2312" w:eastAsia="仿宋_GB2312" w:hAnsi="微软雅黑" w:hint="eastAsia"/>
          <w:color w:val="333333"/>
          <w:sz w:val="32"/>
          <w:szCs w:val="32"/>
        </w:rPr>
        <w:t>传真：（020）32205003、（0757）83321621</w:t>
      </w:r>
    </w:p>
    <w:p w14:paraId="6C7F252B"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r w:rsidRPr="001525F1">
        <w:rPr>
          <w:rFonts w:ascii="仿宋_GB2312" w:eastAsia="仿宋_GB2312" w:hAnsi="微软雅黑" w:hint="eastAsia"/>
          <w:color w:val="333333"/>
          <w:sz w:val="32"/>
          <w:szCs w:val="32"/>
        </w:rPr>
        <w:t>邮箱：postdocinno@163.com</w:t>
      </w:r>
    </w:p>
    <w:p w14:paraId="64C1CB5E" w14:textId="77777777" w:rsidR="001525F1" w:rsidRPr="001525F1" w:rsidRDefault="001525F1" w:rsidP="001525F1">
      <w:pPr>
        <w:pStyle w:val="a3"/>
        <w:spacing w:before="0" w:beforeAutospacing="0" w:after="0" w:afterAutospacing="0"/>
        <w:ind w:firstLine="480"/>
        <w:jc w:val="both"/>
        <w:rPr>
          <w:rFonts w:ascii="仿宋_GB2312" w:eastAsia="仿宋_GB2312" w:hAnsi="微软雅黑"/>
          <w:color w:val="333333"/>
          <w:sz w:val="32"/>
          <w:szCs w:val="32"/>
        </w:rPr>
      </w:pPr>
    </w:p>
    <w:p w14:paraId="79A3D2F3" w14:textId="1B44F778" w:rsidR="001525F1" w:rsidRPr="001525F1" w:rsidRDefault="001525F1" w:rsidP="001525F1">
      <w:pPr>
        <w:pStyle w:val="a3"/>
        <w:spacing w:before="0" w:beforeAutospacing="0" w:after="0" w:afterAutospacing="0" w:line="360" w:lineRule="atLeast"/>
        <w:ind w:firstLine="480"/>
        <w:rPr>
          <w:rFonts w:ascii="仿宋_GB2312" w:eastAsia="仿宋_GB2312" w:hAnsi="微软雅黑"/>
          <w:color w:val="333333"/>
          <w:sz w:val="32"/>
          <w:szCs w:val="32"/>
        </w:rPr>
      </w:pPr>
      <w:r w:rsidRPr="001525F1">
        <w:rPr>
          <w:rFonts w:ascii="仿宋_GB2312" w:eastAsia="仿宋_GB2312" w:hAnsi="微软雅黑" w:hint="eastAsia"/>
          <w:noProof/>
          <w:color w:val="333333"/>
          <w:sz w:val="32"/>
          <w:szCs w:val="32"/>
        </w:rPr>
        <w:lastRenderedPageBreak/>
        <w:drawing>
          <wp:inline distT="0" distB="0" distL="0" distR="0" wp14:anchorId="23FB9339" wp14:editId="5016F1BE">
            <wp:extent cx="152400" cy="152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 w:history="1">
        <w:r w:rsidRPr="001525F1">
          <w:rPr>
            <w:rStyle w:val="a5"/>
            <w:rFonts w:ascii="仿宋_GB2312" w:eastAsia="仿宋_GB2312" w:hAnsi="微软雅黑" w:hint="eastAsia"/>
            <w:color w:val="333333"/>
            <w:sz w:val="32"/>
            <w:szCs w:val="32"/>
            <w:bdr w:val="none" w:sz="0" w:space="0" w:color="auto" w:frame="1"/>
          </w:rPr>
          <w:t>附件1博士后人才需求信息表.xlsx</w:t>
        </w:r>
      </w:hyperlink>
    </w:p>
    <w:p w14:paraId="1CE0B382" w14:textId="75CBFC75" w:rsidR="001525F1" w:rsidRPr="001525F1" w:rsidRDefault="001525F1" w:rsidP="001525F1">
      <w:pPr>
        <w:pStyle w:val="a3"/>
        <w:spacing w:before="0" w:beforeAutospacing="0" w:after="0" w:afterAutospacing="0" w:line="360" w:lineRule="atLeast"/>
        <w:ind w:firstLine="480"/>
        <w:rPr>
          <w:rFonts w:ascii="仿宋_GB2312" w:eastAsia="仿宋_GB2312" w:hAnsi="微软雅黑"/>
          <w:color w:val="333333"/>
          <w:sz w:val="32"/>
          <w:szCs w:val="32"/>
        </w:rPr>
      </w:pPr>
      <w:r w:rsidRPr="001525F1">
        <w:rPr>
          <w:rFonts w:ascii="仿宋_GB2312" w:eastAsia="仿宋_GB2312" w:hAnsi="微软雅黑" w:hint="eastAsia"/>
          <w:noProof/>
          <w:color w:val="333333"/>
          <w:sz w:val="32"/>
          <w:szCs w:val="32"/>
        </w:rPr>
        <w:drawing>
          <wp:inline distT="0" distB="0" distL="0" distR="0" wp14:anchorId="054BC253" wp14:editId="66E8387D">
            <wp:extent cx="152400" cy="152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history="1">
        <w:r w:rsidRPr="001525F1">
          <w:rPr>
            <w:rStyle w:val="a5"/>
            <w:rFonts w:ascii="仿宋_GB2312" w:eastAsia="仿宋_GB2312" w:hAnsi="微软雅黑" w:hint="eastAsia"/>
            <w:color w:val="333333"/>
            <w:sz w:val="32"/>
            <w:szCs w:val="32"/>
            <w:bdr w:val="none" w:sz="0" w:space="0" w:color="auto" w:frame="1"/>
          </w:rPr>
          <w:t>附件2博士后人才交流活动招聘单位推荐表.xlsx</w:t>
        </w:r>
      </w:hyperlink>
    </w:p>
    <w:p w14:paraId="7353462F" w14:textId="496B2D31" w:rsidR="001525F1" w:rsidRPr="001525F1" w:rsidRDefault="001525F1" w:rsidP="001525F1">
      <w:pPr>
        <w:pStyle w:val="a3"/>
        <w:spacing w:before="0" w:beforeAutospacing="0" w:after="0" w:afterAutospacing="0" w:line="360" w:lineRule="atLeast"/>
        <w:ind w:firstLine="480"/>
        <w:rPr>
          <w:rFonts w:ascii="仿宋_GB2312" w:eastAsia="仿宋_GB2312" w:hAnsi="微软雅黑"/>
          <w:color w:val="333333"/>
          <w:sz w:val="32"/>
          <w:szCs w:val="32"/>
        </w:rPr>
      </w:pPr>
      <w:r w:rsidRPr="001525F1">
        <w:rPr>
          <w:rFonts w:ascii="仿宋_GB2312" w:eastAsia="仿宋_GB2312" w:hAnsi="微软雅黑" w:hint="eastAsia"/>
          <w:noProof/>
          <w:color w:val="333333"/>
          <w:sz w:val="32"/>
          <w:szCs w:val="32"/>
        </w:rPr>
        <w:drawing>
          <wp:inline distT="0" distB="0" distL="0" distR="0" wp14:anchorId="466A9F77" wp14:editId="1578769D">
            <wp:extent cx="152400" cy="15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sidRPr="001525F1">
          <w:rPr>
            <w:rStyle w:val="a5"/>
            <w:rFonts w:ascii="仿宋_GB2312" w:eastAsia="仿宋_GB2312" w:hAnsi="微软雅黑" w:hint="eastAsia"/>
            <w:color w:val="333333"/>
            <w:sz w:val="32"/>
            <w:szCs w:val="32"/>
            <w:bdr w:val="none" w:sz="0" w:space="0" w:color="auto" w:frame="1"/>
          </w:rPr>
          <w:t>附件3博士后科研成果对接活动参加单位推荐表.xlsx</w:t>
        </w:r>
      </w:hyperlink>
    </w:p>
    <w:p w14:paraId="5CB86F9C" w14:textId="77777777" w:rsidR="001525F1" w:rsidRPr="001525F1" w:rsidRDefault="001525F1" w:rsidP="001525F1">
      <w:pPr>
        <w:pStyle w:val="a3"/>
        <w:spacing w:before="0" w:beforeAutospacing="0" w:after="0" w:afterAutospacing="0" w:line="360" w:lineRule="atLeast"/>
        <w:ind w:firstLine="480"/>
        <w:jc w:val="both"/>
        <w:rPr>
          <w:rFonts w:ascii="仿宋_GB2312" w:eastAsia="仿宋_GB2312" w:hAnsi="微软雅黑"/>
          <w:color w:val="333333"/>
          <w:sz w:val="32"/>
          <w:szCs w:val="32"/>
        </w:rPr>
      </w:pPr>
    </w:p>
    <w:p w14:paraId="2FA6FC78" w14:textId="77777777" w:rsidR="001525F1" w:rsidRPr="001525F1" w:rsidRDefault="001525F1" w:rsidP="001525F1">
      <w:pPr>
        <w:pStyle w:val="a3"/>
        <w:spacing w:before="0" w:beforeAutospacing="0" w:after="0" w:afterAutospacing="0" w:line="360" w:lineRule="atLeast"/>
        <w:ind w:firstLine="480"/>
        <w:jc w:val="right"/>
        <w:rPr>
          <w:rFonts w:ascii="仿宋_GB2312" w:eastAsia="仿宋_GB2312" w:hAnsi="微软雅黑"/>
          <w:color w:val="333333"/>
          <w:sz w:val="32"/>
          <w:szCs w:val="32"/>
        </w:rPr>
      </w:pPr>
      <w:r w:rsidRPr="001525F1">
        <w:rPr>
          <w:rFonts w:ascii="仿宋_GB2312" w:eastAsia="仿宋_GB2312" w:hAnsi="微软雅黑" w:hint="eastAsia"/>
          <w:color w:val="333333"/>
          <w:sz w:val="32"/>
          <w:szCs w:val="32"/>
        </w:rPr>
        <w:t>全国博士后管委会办公室</w:t>
      </w:r>
    </w:p>
    <w:p w14:paraId="3430578B" w14:textId="77777777" w:rsidR="001525F1" w:rsidRPr="001525F1" w:rsidRDefault="001525F1" w:rsidP="001525F1">
      <w:pPr>
        <w:pStyle w:val="a3"/>
        <w:spacing w:before="0" w:beforeAutospacing="0" w:after="0" w:afterAutospacing="0" w:line="360" w:lineRule="atLeast"/>
        <w:ind w:firstLine="480"/>
        <w:jc w:val="right"/>
        <w:rPr>
          <w:rFonts w:ascii="仿宋_GB2312" w:eastAsia="仿宋_GB2312" w:hAnsi="微软雅黑"/>
          <w:color w:val="333333"/>
          <w:sz w:val="32"/>
          <w:szCs w:val="32"/>
        </w:rPr>
      </w:pPr>
      <w:r w:rsidRPr="001525F1">
        <w:rPr>
          <w:rFonts w:ascii="仿宋_GB2312" w:eastAsia="仿宋_GB2312" w:hAnsi="微软雅黑" w:hint="eastAsia"/>
          <w:color w:val="333333"/>
          <w:sz w:val="32"/>
          <w:szCs w:val="32"/>
        </w:rPr>
        <w:t>2021年6月9日</w:t>
      </w:r>
    </w:p>
    <w:p w14:paraId="70D7E577" w14:textId="77777777" w:rsidR="00A25EBF" w:rsidRPr="001525F1" w:rsidRDefault="00A25EBF">
      <w:pPr>
        <w:rPr>
          <w:rFonts w:ascii="仿宋_GB2312" w:eastAsia="仿宋_GB2312"/>
          <w:sz w:val="32"/>
          <w:szCs w:val="32"/>
        </w:rPr>
      </w:pPr>
    </w:p>
    <w:sectPr w:rsidR="00A25EBF" w:rsidRPr="001525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F1"/>
    <w:rsid w:val="001525F1"/>
    <w:rsid w:val="00485AFE"/>
    <w:rsid w:val="007C7AAF"/>
    <w:rsid w:val="008103D9"/>
    <w:rsid w:val="009825F0"/>
    <w:rsid w:val="00A25EBF"/>
    <w:rsid w:val="00C22BDC"/>
    <w:rsid w:val="00CA4FCF"/>
    <w:rsid w:val="00D105A7"/>
    <w:rsid w:val="00D77AC2"/>
    <w:rsid w:val="00F41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7681"/>
  <w15:chartTrackingRefBased/>
  <w15:docId w15:val="{D5B5CBB3-C9D0-4FB3-AFEE-50F3F0A2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525F1"/>
    <w:pPr>
      <w:widowControl/>
      <w:spacing w:before="100" w:beforeAutospacing="1" w:after="100" w:afterAutospacing="1"/>
      <w:jc w:val="left"/>
      <w:outlineLvl w:val="0"/>
    </w:pPr>
    <w:rPr>
      <w:rFonts w:ascii="Times New Roman" w:eastAsia="Times New Roman" w:hAnsi="Times New Roman" w:cs="Times New Roman"/>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525F1"/>
    <w:rPr>
      <w:rFonts w:ascii="Times New Roman" w:eastAsia="Times New Roman" w:hAnsi="Times New Roman" w:cs="Times New Roman"/>
      <w:b/>
      <w:bCs/>
      <w:kern w:val="36"/>
      <w:sz w:val="48"/>
      <w:szCs w:val="48"/>
      <w:lang w:val="en-GB"/>
    </w:rPr>
  </w:style>
  <w:style w:type="paragraph" w:styleId="a3">
    <w:name w:val="Normal (Web)"/>
    <w:basedOn w:val="a"/>
    <w:uiPriority w:val="99"/>
    <w:semiHidden/>
    <w:unhideWhenUsed/>
    <w:rsid w:val="001525F1"/>
    <w:pPr>
      <w:widowControl/>
      <w:spacing w:before="100" w:beforeAutospacing="1" w:after="100" w:afterAutospacing="1"/>
      <w:jc w:val="left"/>
    </w:pPr>
    <w:rPr>
      <w:rFonts w:ascii="Times New Roman" w:eastAsia="Times New Roman" w:hAnsi="Times New Roman" w:cs="Times New Roman"/>
      <w:kern w:val="0"/>
      <w:sz w:val="24"/>
      <w:szCs w:val="24"/>
      <w:lang w:val="en-GB"/>
    </w:rPr>
  </w:style>
  <w:style w:type="character" w:styleId="a4">
    <w:name w:val="Strong"/>
    <w:basedOn w:val="a0"/>
    <w:uiPriority w:val="22"/>
    <w:qFormat/>
    <w:rsid w:val="001525F1"/>
    <w:rPr>
      <w:b/>
      <w:bCs/>
    </w:rPr>
  </w:style>
  <w:style w:type="character" w:styleId="a5">
    <w:name w:val="Hyperlink"/>
    <w:basedOn w:val="a0"/>
    <w:uiPriority w:val="99"/>
    <w:semiHidden/>
    <w:unhideWhenUsed/>
    <w:rsid w:val="00152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73148">
      <w:bodyDiv w:val="1"/>
      <w:marLeft w:val="0"/>
      <w:marRight w:val="0"/>
      <w:marTop w:val="0"/>
      <w:marBottom w:val="0"/>
      <w:divBdr>
        <w:top w:val="none" w:sz="0" w:space="0" w:color="auto"/>
        <w:left w:val="none" w:sz="0" w:space="0" w:color="auto"/>
        <w:bottom w:val="none" w:sz="0" w:space="0" w:color="auto"/>
        <w:right w:val="none" w:sz="0" w:space="0" w:color="auto"/>
      </w:divBdr>
    </w:div>
    <w:div w:id="18372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napostdoctor.org.cn/website/userfiles/info/fujian/20210610/4547c3e9-7f53-496d-9528-a65b730fb285.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postdoctor.org.cn/website/userfiles/info/fujian/20210610/11b2eb58-18bc-4d17-8f67-23a037049bcc.xlsx" TargetMode="External"/><Relationship Id="rId5" Type="http://schemas.openxmlformats.org/officeDocument/2006/relationships/hyperlink" Target="http://www.chinapostdoctor.org.cn/website/userfiles/info/fujian/20210610/50db9f20-9cfc-49d4-8972-953a030b47ea.xlsx"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DDGu</dc:creator>
  <cp:keywords/>
  <dc:description/>
  <cp:lastModifiedBy>DDGu</cp:lastModifiedBy>
  <cp:revision>4</cp:revision>
  <dcterms:created xsi:type="dcterms:W3CDTF">2021-08-14T13:53:00Z</dcterms:created>
  <dcterms:modified xsi:type="dcterms:W3CDTF">2021-08-15T04:51:00Z</dcterms:modified>
</cp:coreProperties>
</file>